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20, 2026</w:t>
      </w:r>
    </w:p>
    <w:p>
      <w:pPr>
        <w:spacing w:after="0" w:line="25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19685</wp:posOffset>
            </wp:positionV>
            <wp:extent cx="85725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GXO LOGISTICS,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w:t>
      </w:r>
    </w:p>
    <w:p>
      <w:pPr>
        <w:spacing w:after="0" w:line="284"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001-40470</w:t>
            </w:r>
          </w:p>
        </w:tc>
        <w:tc>
          <w:tcPr>
            <w:tcW w:w="32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86-2098312</w:t>
            </w:r>
          </w:p>
        </w:tc>
      </w:tr>
      <w:tr>
        <w:trPr>
          <w:trHeight w:val="216"/>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incorporation)</w:t>
            </w:r>
          </w:p>
        </w:tc>
        <w:tc>
          <w:tcPr>
            <w:tcW w:w="34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96"/>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Two American Lane</w:t>
            </w:r>
          </w:p>
        </w:tc>
        <w:tc>
          <w:tcPr>
            <w:tcW w:w="34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38"/>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Greenwich, Connecticut</w:t>
            </w:r>
          </w:p>
        </w:tc>
        <w:tc>
          <w:tcPr>
            <w:tcW w:w="3400" w:type="dxa"/>
            <w:vAlign w:val="bottom"/>
          </w:tcPr>
          <w:p>
            <w:pPr>
              <w:spacing w:after="0"/>
              <w:rPr>
                <w:sz w:val="20"/>
                <w:szCs w:val="20"/>
                <w:color w:val="auto"/>
              </w:rPr>
            </w:pPr>
          </w:p>
        </w:tc>
        <w:tc>
          <w:tcPr>
            <w:tcW w:w="32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06831</w:t>
            </w:r>
          </w:p>
        </w:tc>
      </w:tr>
      <w:tr>
        <w:trPr>
          <w:trHeight w:val="270"/>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00" w:type="dxa"/>
            <w:vAlign w:val="bottom"/>
          </w:tcPr>
          <w:p>
            <w:pPr>
              <w:spacing w:after="0"/>
              <w:rPr>
                <w:sz w:val="23"/>
                <w:szCs w:val="23"/>
                <w:color w:val="auto"/>
              </w:rPr>
            </w:pPr>
          </w:p>
        </w:tc>
        <w:tc>
          <w:tcPr>
            <w:tcW w:w="32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489-1287</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1" w:lineRule="exact"/>
        <w:rPr>
          <w:sz w:val="24"/>
          <w:szCs w:val="24"/>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62"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6"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5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500" w:type="dxa"/>
            <w:vAlign w:val="bottom"/>
          </w:tcPr>
          <w:p>
            <w:pPr>
              <w:spacing w:after="0"/>
              <w:rPr>
                <w:sz w:val="24"/>
                <w:szCs w:val="24"/>
                <w:color w:val="auto"/>
              </w:rPr>
            </w:pPr>
          </w:p>
        </w:tc>
        <w:tc>
          <w:tcPr>
            <w:tcW w:w="19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7"/>
              </w:rPr>
              <w:t>GXO</w:t>
            </w:r>
          </w:p>
        </w:tc>
        <w:tc>
          <w:tcPr>
            <w:tcW w:w="6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84"/>
        </w:trPr>
        <w:tc>
          <w:tcPr>
            <w:tcW w:w="35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3.750% Notes due 2030</w:t>
            </w:r>
          </w:p>
        </w:tc>
        <w:tc>
          <w:tcPr>
            <w:tcW w:w="500" w:type="dxa"/>
            <w:vAlign w:val="bottom"/>
          </w:tcPr>
          <w:p>
            <w:pPr>
              <w:spacing w:after="0"/>
              <w:rPr>
                <w:sz w:val="24"/>
                <w:szCs w:val="24"/>
                <w:color w:val="auto"/>
              </w:rPr>
            </w:pPr>
          </w:p>
        </w:tc>
        <w:tc>
          <w:tcPr>
            <w:tcW w:w="19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GXO/30</w:t>
            </w:r>
          </w:p>
        </w:tc>
        <w:tc>
          <w:tcPr>
            <w:tcW w:w="6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60"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 w:name="page2"/>
    <w:bookmarkEnd w:id="1"/>
    <w:p>
      <w:pPr>
        <w:ind w:left="40"/>
        <w:spacing w:after="0"/>
        <w:tabs>
          <w:tab w:leader="none" w:pos="224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9"/>
          <w:szCs w:val="19"/>
          <w:b w:val="1"/>
          <w:bCs w:val="1"/>
          <w:color w:val="auto"/>
        </w:rPr>
        <w:t>Submission of Matters to a Vote of Security Holders.</w:t>
      </w:r>
    </w:p>
    <w:p>
      <w:pPr>
        <w:spacing w:after="0" w:line="200" w:lineRule="exact"/>
        <w:rPr>
          <w:sz w:val="20"/>
          <w:szCs w:val="20"/>
          <w:color w:val="auto"/>
        </w:rPr>
      </w:pPr>
    </w:p>
    <w:p>
      <w:pPr>
        <w:spacing w:after="0" w:line="263"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2026 annual meeting of stockholders (the “2026 Annual Meeting”) of GXO Logistics, Inc. (the “Company”) was held on May 20,</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2026.</w:t>
      </w:r>
    </w:p>
    <w:p>
      <w:pPr>
        <w:spacing w:after="0" w:line="288" w:lineRule="exact"/>
        <w:rPr>
          <w:rFonts w:ascii="Arial" w:cs="Arial" w:eastAsia="Arial" w:hAnsi="Arial"/>
          <w:sz w:val="18"/>
          <w:szCs w:val="18"/>
          <w:color w:val="auto"/>
        </w:rPr>
      </w:pPr>
    </w:p>
    <w:p>
      <w:pPr>
        <w:ind w:firstLine="8"/>
        <w:spacing w:after="0" w:line="273" w:lineRule="auto"/>
        <w:tabs>
          <w:tab w:leader="none" w:pos="665"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2026 Annual Meeting, the stockholders voted to (1) elect ten (10) members of our Board of Directors for a term to expire at the 2027 annual meeting of stockholders or until their respective successors shall have been duly elected and qualified or until their earlier resignation or removal; (2) ratify the appointment of KPMG LLP as the Company’s independent registered public accounting firm for fiscal year 2026; and (3) approve the advisory vote on the executive compensation of the Company’s named executive officers.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Election of Directors</w:t>
            </w:r>
            <w:r>
              <w:rPr>
                <w:rFonts w:ascii="Times New Roman" w:cs="Times New Roman" w:eastAsia="Times New Roman" w:hAnsi="Times New Roman"/>
                <w:sz w:val="18"/>
                <w:szCs w:val="18"/>
                <w:color w:val="auto"/>
              </w:rPr>
              <w:t>:</w:t>
            </w:r>
          </w:p>
        </w:tc>
        <w:tc>
          <w:tcPr>
            <w:tcW w:w="1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61"/>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Nominee</w:t>
            </w:r>
          </w:p>
        </w:tc>
        <w:tc>
          <w:tcPr>
            <w:tcW w:w="176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Votes For</w:t>
            </w:r>
          </w:p>
        </w:tc>
        <w:tc>
          <w:tcPr>
            <w:tcW w:w="2420" w:type="dxa"/>
            <w:vAlign w:val="bottom"/>
            <w:tcBorders>
              <w:bottom w:val="single" w:sz="8" w:color="auto"/>
            </w:tcBorders>
          </w:tcPr>
          <w:p>
            <w:pPr>
              <w:ind w:left="640"/>
              <w:spacing w:after="0"/>
              <w:rPr>
                <w:sz w:val="20"/>
                <w:szCs w:val="20"/>
                <w:color w:val="auto"/>
              </w:rPr>
            </w:pPr>
            <w:r>
              <w:rPr>
                <w:rFonts w:ascii="Arial" w:cs="Arial" w:eastAsia="Arial" w:hAnsi="Arial"/>
                <w:sz w:val="20"/>
                <w:szCs w:val="20"/>
                <w:b w:val="1"/>
                <w:bCs w:val="1"/>
                <w:color w:val="auto"/>
              </w:rPr>
              <w:t>Votes Against</w:t>
            </w:r>
          </w:p>
        </w:tc>
        <w:tc>
          <w:tcPr>
            <w:tcW w:w="2160" w:type="dxa"/>
            <w:vAlign w:val="bottom"/>
            <w:tcBorders>
              <w:bottom w:val="single" w:sz="8" w:color="auto"/>
            </w:tcBorders>
          </w:tcPr>
          <w:p>
            <w:pPr>
              <w:ind w:left="460"/>
              <w:spacing w:after="0"/>
              <w:rPr>
                <w:sz w:val="20"/>
                <w:szCs w:val="20"/>
                <w:color w:val="auto"/>
              </w:rPr>
            </w:pPr>
            <w:r>
              <w:rPr>
                <w:rFonts w:ascii="Arial" w:cs="Arial" w:eastAsia="Arial" w:hAnsi="Arial"/>
                <w:sz w:val="20"/>
                <w:szCs w:val="20"/>
                <w:b w:val="1"/>
                <w:bCs w:val="1"/>
                <w:color w:val="auto"/>
              </w:rPr>
              <w:t>Abstentions</w:t>
            </w:r>
          </w:p>
        </w:tc>
        <w:tc>
          <w:tcPr>
            <w:tcW w:w="2800" w:type="dxa"/>
            <w:vAlign w:val="bottom"/>
            <w:tcBorders>
              <w:bottom w:val="single" w:sz="8" w:color="auto"/>
            </w:tcBorders>
          </w:tcPr>
          <w:p>
            <w:pPr>
              <w:ind w:left="560"/>
              <w:spacing w:after="0"/>
              <w:rPr>
                <w:sz w:val="20"/>
                <w:szCs w:val="20"/>
                <w:color w:val="auto"/>
              </w:rPr>
            </w:pPr>
            <w:r>
              <w:rPr>
                <w:rFonts w:ascii="Arial" w:cs="Arial" w:eastAsia="Arial" w:hAnsi="Arial"/>
                <w:sz w:val="20"/>
                <w:szCs w:val="20"/>
                <w:b w:val="1"/>
                <w:bCs w:val="1"/>
                <w:color w:val="auto"/>
              </w:rPr>
              <w:t>Broker Non-Votes</w:t>
            </w:r>
          </w:p>
        </w:tc>
      </w:tr>
      <w:tr>
        <w:trPr>
          <w:trHeight w:val="294"/>
        </w:trPr>
        <w:tc>
          <w:tcPr>
            <w:tcW w:w="2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Patrick Byrne</w:t>
            </w:r>
          </w:p>
        </w:tc>
        <w:tc>
          <w:tcPr>
            <w:tcW w:w="1760" w:type="dxa"/>
            <w:vAlign w:val="bottom"/>
            <w:shd w:val="clear" w:color="auto" w:fill="CCEEFF"/>
          </w:tcPr>
          <w:p>
            <w:pPr>
              <w:ind w:left="160"/>
              <w:spacing w:after="0"/>
              <w:rPr>
                <w:sz w:val="20"/>
                <w:szCs w:val="20"/>
                <w:color w:val="auto"/>
              </w:rPr>
            </w:pPr>
            <w:r>
              <w:rPr>
                <w:rFonts w:ascii="Arial" w:cs="Arial" w:eastAsia="Arial" w:hAnsi="Arial"/>
                <w:sz w:val="20"/>
                <w:szCs w:val="20"/>
                <w:color w:val="auto"/>
              </w:rPr>
              <w:t>93,636,558</w:t>
            </w:r>
          </w:p>
        </w:tc>
        <w:tc>
          <w:tcPr>
            <w:tcW w:w="2420" w:type="dxa"/>
            <w:vAlign w:val="bottom"/>
            <w:shd w:val="clear" w:color="auto" w:fill="CCEEFF"/>
          </w:tcPr>
          <w:p>
            <w:pPr>
              <w:ind w:left="640"/>
              <w:spacing w:after="0"/>
              <w:rPr>
                <w:sz w:val="20"/>
                <w:szCs w:val="20"/>
                <w:color w:val="auto"/>
              </w:rPr>
            </w:pPr>
            <w:r>
              <w:rPr>
                <w:rFonts w:ascii="Arial" w:cs="Arial" w:eastAsia="Arial" w:hAnsi="Arial"/>
                <w:sz w:val="20"/>
                <w:szCs w:val="20"/>
                <w:color w:val="auto"/>
              </w:rPr>
              <w:t>4,101,324</w:t>
            </w:r>
          </w:p>
        </w:tc>
        <w:tc>
          <w:tcPr>
            <w:tcW w:w="21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45,046</w:t>
            </w:r>
          </w:p>
        </w:tc>
        <w:tc>
          <w:tcPr>
            <w:tcW w:w="2800" w:type="dxa"/>
            <w:vAlign w:val="bottom"/>
            <w:shd w:val="clear" w:color="auto" w:fill="CCEEFF"/>
          </w:tcPr>
          <w:p>
            <w:pPr>
              <w:ind w:left="560"/>
              <w:spacing w:after="0"/>
              <w:rPr>
                <w:sz w:val="20"/>
                <w:szCs w:val="20"/>
                <w:color w:val="auto"/>
              </w:rPr>
            </w:pPr>
            <w:r>
              <w:rPr>
                <w:rFonts w:ascii="Arial" w:cs="Arial" w:eastAsia="Arial" w:hAnsi="Arial"/>
                <w:sz w:val="20"/>
                <w:szCs w:val="20"/>
                <w:color w:val="auto"/>
              </w:rPr>
              <w:t>5,670,895</w:t>
            </w:r>
          </w:p>
        </w:tc>
      </w:tr>
      <w:tr>
        <w:trPr>
          <w:trHeight w:val="288"/>
        </w:trPr>
        <w:tc>
          <w:tcPr>
            <w:tcW w:w="2100" w:type="dxa"/>
            <w:vAlign w:val="bottom"/>
          </w:tcPr>
          <w:p>
            <w:pPr>
              <w:ind w:left="20"/>
              <w:spacing w:after="0"/>
              <w:rPr>
                <w:sz w:val="20"/>
                <w:szCs w:val="20"/>
                <w:color w:val="auto"/>
              </w:rPr>
            </w:pPr>
            <w:r>
              <w:rPr>
                <w:rFonts w:ascii="Arial" w:cs="Arial" w:eastAsia="Arial" w:hAnsi="Arial"/>
                <w:sz w:val="20"/>
                <w:szCs w:val="20"/>
                <w:color w:val="auto"/>
              </w:rPr>
              <w:t>Marlene Colucci</w:t>
            </w:r>
          </w:p>
        </w:tc>
        <w:tc>
          <w:tcPr>
            <w:tcW w:w="1760" w:type="dxa"/>
            <w:vAlign w:val="bottom"/>
          </w:tcPr>
          <w:p>
            <w:pPr>
              <w:ind w:left="160"/>
              <w:spacing w:after="0"/>
              <w:rPr>
                <w:sz w:val="20"/>
                <w:szCs w:val="20"/>
                <w:color w:val="auto"/>
              </w:rPr>
            </w:pPr>
            <w:r>
              <w:rPr>
                <w:rFonts w:ascii="Arial" w:cs="Arial" w:eastAsia="Arial" w:hAnsi="Arial"/>
                <w:sz w:val="20"/>
                <w:szCs w:val="20"/>
                <w:color w:val="auto"/>
              </w:rPr>
              <w:t>91,397,203</w:t>
            </w:r>
          </w:p>
        </w:tc>
        <w:tc>
          <w:tcPr>
            <w:tcW w:w="2420" w:type="dxa"/>
            <w:vAlign w:val="bottom"/>
          </w:tcPr>
          <w:p>
            <w:pPr>
              <w:ind w:left="640"/>
              <w:spacing w:after="0"/>
              <w:rPr>
                <w:sz w:val="20"/>
                <w:szCs w:val="20"/>
                <w:color w:val="auto"/>
              </w:rPr>
            </w:pPr>
            <w:r>
              <w:rPr>
                <w:rFonts w:ascii="Arial" w:cs="Arial" w:eastAsia="Arial" w:hAnsi="Arial"/>
                <w:sz w:val="20"/>
                <w:szCs w:val="20"/>
                <w:color w:val="auto"/>
              </w:rPr>
              <w:t>6,328,919</w:t>
            </w:r>
          </w:p>
        </w:tc>
        <w:tc>
          <w:tcPr>
            <w:tcW w:w="2160" w:type="dxa"/>
            <w:vAlign w:val="bottom"/>
          </w:tcPr>
          <w:p>
            <w:pPr>
              <w:ind w:left="460"/>
              <w:spacing w:after="0"/>
              <w:rPr>
                <w:sz w:val="20"/>
                <w:szCs w:val="20"/>
                <w:color w:val="auto"/>
              </w:rPr>
            </w:pPr>
            <w:r>
              <w:rPr>
                <w:rFonts w:ascii="Arial" w:cs="Arial" w:eastAsia="Arial" w:hAnsi="Arial"/>
                <w:sz w:val="20"/>
                <w:szCs w:val="20"/>
                <w:color w:val="auto"/>
              </w:rPr>
              <w:t>56,806</w:t>
            </w:r>
          </w:p>
        </w:tc>
        <w:tc>
          <w:tcPr>
            <w:tcW w:w="2800" w:type="dxa"/>
            <w:vAlign w:val="bottom"/>
          </w:tcPr>
          <w:p>
            <w:pPr>
              <w:ind w:left="560"/>
              <w:spacing w:after="0"/>
              <w:rPr>
                <w:sz w:val="20"/>
                <w:szCs w:val="20"/>
                <w:color w:val="auto"/>
              </w:rPr>
            </w:pPr>
            <w:r>
              <w:rPr>
                <w:rFonts w:ascii="Arial" w:cs="Arial" w:eastAsia="Arial" w:hAnsi="Arial"/>
                <w:sz w:val="20"/>
                <w:szCs w:val="20"/>
                <w:color w:val="auto"/>
              </w:rPr>
              <w:t>5,670,895</w:t>
            </w:r>
          </w:p>
        </w:tc>
      </w:tr>
      <w:tr>
        <w:trPr>
          <w:trHeight w:val="306"/>
        </w:trPr>
        <w:tc>
          <w:tcPr>
            <w:tcW w:w="2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Todd Cooper</w:t>
            </w:r>
          </w:p>
        </w:tc>
        <w:tc>
          <w:tcPr>
            <w:tcW w:w="1760" w:type="dxa"/>
            <w:vAlign w:val="bottom"/>
            <w:shd w:val="clear" w:color="auto" w:fill="CCEEFF"/>
          </w:tcPr>
          <w:p>
            <w:pPr>
              <w:ind w:left="160"/>
              <w:spacing w:after="0"/>
              <w:rPr>
                <w:sz w:val="20"/>
                <w:szCs w:val="20"/>
                <w:color w:val="auto"/>
              </w:rPr>
            </w:pPr>
            <w:r>
              <w:rPr>
                <w:rFonts w:ascii="Arial" w:cs="Arial" w:eastAsia="Arial" w:hAnsi="Arial"/>
                <w:sz w:val="20"/>
                <w:szCs w:val="20"/>
                <w:color w:val="auto"/>
              </w:rPr>
              <w:t>90,471,402</w:t>
            </w:r>
          </w:p>
        </w:tc>
        <w:tc>
          <w:tcPr>
            <w:tcW w:w="2420" w:type="dxa"/>
            <w:vAlign w:val="bottom"/>
            <w:shd w:val="clear" w:color="auto" w:fill="CCEEFF"/>
          </w:tcPr>
          <w:p>
            <w:pPr>
              <w:ind w:left="640"/>
              <w:spacing w:after="0"/>
              <w:rPr>
                <w:sz w:val="20"/>
                <w:szCs w:val="20"/>
                <w:color w:val="auto"/>
              </w:rPr>
            </w:pPr>
            <w:r>
              <w:rPr>
                <w:rFonts w:ascii="Arial" w:cs="Arial" w:eastAsia="Arial" w:hAnsi="Arial"/>
                <w:sz w:val="20"/>
                <w:szCs w:val="20"/>
                <w:color w:val="auto"/>
              </w:rPr>
              <w:t>7,271,615</w:t>
            </w:r>
          </w:p>
        </w:tc>
        <w:tc>
          <w:tcPr>
            <w:tcW w:w="21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39,911</w:t>
            </w:r>
          </w:p>
        </w:tc>
        <w:tc>
          <w:tcPr>
            <w:tcW w:w="2800" w:type="dxa"/>
            <w:vAlign w:val="bottom"/>
            <w:shd w:val="clear" w:color="auto" w:fill="CCEEFF"/>
          </w:tcPr>
          <w:p>
            <w:pPr>
              <w:ind w:left="560"/>
              <w:spacing w:after="0"/>
              <w:rPr>
                <w:sz w:val="20"/>
                <w:szCs w:val="20"/>
                <w:color w:val="auto"/>
              </w:rPr>
            </w:pPr>
            <w:r>
              <w:rPr>
                <w:rFonts w:ascii="Arial" w:cs="Arial" w:eastAsia="Arial" w:hAnsi="Arial"/>
                <w:sz w:val="20"/>
                <w:szCs w:val="20"/>
                <w:color w:val="auto"/>
              </w:rPr>
              <w:t>5,670,895</w:t>
            </w:r>
          </w:p>
        </w:tc>
      </w:tr>
      <w:tr>
        <w:trPr>
          <w:trHeight w:val="288"/>
        </w:trPr>
        <w:tc>
          <w:tcPr>
            <w:tcW w:w="2100" w:type="dxa"/>
            <w:vAlign w:val="bottom"/>
          </w:tcPr>
          <w:p>
            <w:pPr>
              <w:ind w:left="20"/>
              <w:spacing w:after="0"/>
              <w:rPr>
                <w:sz w:val="20"/>
                <w:szCs w:val="20"/>
                <w:color w:val="auto"/>
              </w:rPr>
            </w:pPr>
            <w:r>
              <w:rPr>
                <w:rFonts w:ascii="Arial" w:cs="Arial" w:eastAsia="Arial" w:hAnsi="Arial"/>
                <w:sz w:val="20"/>
                <w:szCs w:val="20"/>
                <w:color w:val="auto"/>
              </w:rPr>
              <w:t>Matthew Fassler</w:t>
            </w:r>
          </w:p>
        </w:tc>
        <w:tc>
          <w:tcPr>
            <w:tcW w:w="1760" w:type="dxa"/>
            <w:vAlign w:val="bottom"/>
          </w:tcPr>
          <w:p>
            <w:pPr>
              <w:ind w:left="160"/>
              <w:spacing w:after="0"/>
              <w:rPr>
                <w:sz w:val="20"/>
                <w:szCs w:val="20"/>
                <w:color w:val="auto"/>
              </w:rPr>
            </w:pPr>
            <w:r>
              <w:rPr>
                <w:rFonts w:ascii="Arial" w:cs="Arial" w:eastAsia="Arial" w:hAnsi="Arial"/>
                <w:sz w:val="20"/>
                <w:szCs w:val="20"/>
                <w:color w:val="auto"/>
              </w:rPr>
              <w:t>62,734,853</w:t>
            </w:r>
          </w:p>
        </w:tc>
        <w:tc>
          <w:tcPr>
            <w:tcW w:w="2420" w:type="dxa"/>
            <w:vAlign w:val="bottom"/>
          </w:tcPr>
          <w:p>
            <w:pPr>
              <w:ind w:left="640"/>
              <w:spacing w:after="0"/>
              <w:rPr>
                <w:sz w:val="20"/>
                <w:szCs w:val="20"/>
                <w:color w:val="auto"/>
              </w:rPr>
            </w:pPr>
            <w:r>
              <w:rPr>
                <w:rFonts w:ascii="Arial" w:cs="Arial" w:eastAsia="Arial" w:hAnsi="Arial"/>
                <w:sz w:val="20"/>
                <w:szCs w:val="20"/>
                <w:color w:val="auto"/>
              </w:rPr>
              <w:t>35,010,544</w:t>
            </w:r>
          </w:p>
        </w:tc>
        <w:tc>
          <w:tcPr>
            <w:tcW w:w="2160" w:type="dxa"/>
            <w:vAlign w:val="bottom"/>
          </w:tcPr>
          <w:p>
            <w:pPr>
              <w:ind w:left="460"/>
              <w:spacing w:after="0"/>
              <w:rPr>
                <w:sz w:val="20"/>
                <w:szCs w:val="20"/>
                <w:color w:val="auto"/>
              </w:rPr>
            </w:pPr>
            <w:r>
              <w:rPr>
                <w:rFonts w:ascii="Arial" w:cs="Arial" w:eastAsia="Arial" w:hAnsi="Arial"/>
                <w:sz w:val="20"/>
                <w:szCs w:val="20"/>
                <w:color w:val="auto"/>
              </w:rPr>
              <w:t>37,531</w:t>
            </w:r>
          </w:p>
        </w:tc>
        <w:tc>
          <w:tcPr>
            <w:tcW w:w="2800" w:type="dxa"/>
            <w:vAlign w:val="bottom"/>
          </w:tcPr>
          <w:p>
            <w:pPr>
              <w:ind w:left="560"/>
              <w:spacing w:after="0"/>
              <w:rPr>
                <w:sz w:val="20"/>
                <w:szCs w:val="20"/>
                <w:color w:val="auto"/>
              </w:rPr>
            </w:pPr>
            <w:r>
              <w:rPr>
                <w:rFonts w:ascii="Arial" w:cs="Arial" w:eastAsia="Arial" w:hAnsi="Arial"/>
                <w:sz w:val="20"/>
                <w:szCs w:val="20"/>
                <w:color w:val="auto"/>
              </w:rPr>
              <w:t>5,670,895</w:t>
            </w:r>
          </w:p>
        </w:tc>
      </w:tr>
      <w:tr>
        <w:trPr>
          <w:trHeight w:val="305"/>
        </w:trPr>
        <w:tc>
          <w:tcPr>
            <w:tcW w:w="2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Patrick Kelleher</w:t>
            </w:r>
          </w:p>
        </w:tc>
        <w:tc>
          <w:tcPr>
            <w:tcW w:w="1760" w:type="dxa"/>
            <w:vAlign w:val="bottom"/>
            <w:shd w:val="clear" w:color="auto" w:fill="CCEEFF"/>
          </w:tcPr>
          <w:p>
            <w:pPr>
              <w:ind w:left="160"/>
              <w:spacing w:after="0"/>
              <w:rPr>
                <w:sz w:val="20"/>
                <w:szCs w:val="20"/>
                <w:color w:val="auto"/>
              </w:rPr>
            </w:pPr>
            <w:r>
              <w:rPr>
                <w:rFonts w:ascii="Arial" w:cs="Arial" w:eastAsia="Arial" w:hAnsi="Arial"/>
                <w:sz w:val="20"/>
                <w:szCs w:val="20"/>
                <w:color w:val="auto"/>
              </w:rPr>
              <w:t>96,594,477</w:t>
            </w:r>
          </w:p>
        </w:tc>
        <w:tc>
          <w:tcPr>
            <w:tcW w:w="2420" w:type="dxa"/>
            <w:vAlign w:val="bottom"/>
            <w:shd w:val="clear" w:color="auto" w:fill="CCEEFF"/>
          </w:tcPr>
          <w:p>
            <w:pPr>
              <w:ind w:left="640"/>
              <w:spacing w:after="0"/>
              <w:rPr>
                <w:sz w:val="20"/>
                <w:szCs w:val="20"/>
                <w:color w:val="auto"/>
              </w:rPr>
            </w:pPr>
            <w:r>
              <w:rPr>
                <w:rFonts w:ascii="Arial" w:cs="Arial" w:eastAsia="Arial" w:hAnsi="Arial"/>
                <w:sz w:val="20"/>
                <w:szCs w:val="20"/>
                <w:color w:val="auto"/>
              </w:rPr>
              <w:t>1,148,924</w:t>
            </w:r>
          </w:p>
        </w:tc>
        <w:tc>
          <w:tcPr>
            <w:tcW w:w="21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39,527</w:t>
            </w:r>
          </w:p>
        </w:tc>
        <w:tc>
          <w:tcPr>
            <w:tcW w:w="2800" w:type="dxa"/>
            <w:vAlign w:val="bottom"/>
            <w:shd w:val="clear" w:color="auto" w:fill="CCEEFF"/>
          </w:tcPr>
          <w:p>
            <w:pPr>
              <w:ind w:left="560"/>
              <w:spacing w:after="0"/>
              <w:rPr>
                <w:sz w:val="20"/>
                <w:szCs w:val="20"/>
                <w:color w:val="auto"/>
              </w:rPr>
            </w:pPr>
            <w:r>
              <w:rPr>
                <w:rFonts w:ascii="Arial" w:cs="Arial" w:eastAsia="Arial" w:hAnsi="Arial"/>
                <w:sz w:val="20"/>
                <w:szCs w:val="20"/>
                <w:color w:val="auto"/>
              </w:rPr>
              <w:t>5,670,895</w:t>
            </w:r>
          </w:p>
        </w:tc>
      </w:tr>
      <w:tr>
        <w:trPr>
          <w:trHeight w:val="288"/>
        </w:trPr>
        <w:tc>
          <w:tcPr>
            <w:tcW w:w="2100" w:type="dxa"/>
            <w:vAlign w:val="bottom"/>
          </w:tcPr>
          <w:p>
            <w:pPr>
              <w:ind w:left="20"/>
              <w:spacing w:after="0"/>
              <w:rPr>
                <w:sz w:val="20"/>
                <w:szCs w:val="20"/>
                <w:color w:val="auto"/>
              </w:rPr>
            </w:pPr>
            <w:r>
              <w:rPr>
                <w:rFonts w:ascii="Arial" w:cs="Arial" w:eastAsia="Arial" w:hAnsi="Arial"/>
                <w:sz w:val="20"/>
                <w:szCs w:val="20"/>
                <w:color w:val="auto"/>
              </w:rPr>
              <w:t>Michael Kneeland</w:t>
            </w:r>
          </w:p>
        </w:tc>
        <w:tc>
          <w:tcPr>
            <w:tcW w:w="1760" w:type="dxa"/>
            <w:vAlign w:val="bottom"/>
          </w:tcPr>
          <w:p>
            <w:pPr>
              <w:ind w:left="160"/>
              <w:spacing w:after="0"/>
              <w:rPr>
                <w:sz w:val="20"/>
                <w:szCs w:val="20"/>
                <w:color w:val="auto"/>
              </w:rPr>
            </w:pPr>
            <w:r>
              <w:rPr>
                <w:rFonts w:ascii="Arial" w:cs="Arial" w:eastAsia="Arial" w:hAnsi="Arial"/>
                <w:sz w:val="20"/>
                <w:szCs w:val="20"/>
                <w:color w:val="auto"/>
              </w:rPr>
              <w:t>96,103,384</w:t>
            </w:r>
          </w:p>
        </w:tc>
        <w:tc>
          <w:tcPr>
            <w:tcW w:w="2420" w:type="dxa"/>
            <w:vAlign w:val="bottom"/>
          </w:tcPr>
          <w:p>
            <w:pPr>
              <w:ind w:left="640"/>
              <w:spacing w:after="0"/>
              <w:rPr>
                <w:sz w:val="20"/>
                <w:szCs w:val="20"/>
                <w:color w:val="auto"/>
              </w:rPr>
            </w:pPr>
            <w:r>
              <w:rPr>
                <w:rFonts w:ascii="Arial" w:cs="Arial" w:eastAsia="Arial" w:hAnsi="Arial"/>
                <w:sz w:val="20"/>
                <w:szCs w:val="20"/>
                <w:color w:val="auto"/>
              </w:rPr>
              <w:t>1,640,342</w:t>
            </w:r>
          </w:p>
        </w:tc>
        <w:tc>
          <w:tcPr>
            <w:tcW w:w="2160" w:type="dxa"/>
            <w:vAlign w:val="bottom"/>
          </w:tcPr>
          <w:p>
            <w:pPr>
              <w:ind w:left="460"/>
              <w:spacing w:after="0"/>
              <w:rPr>
                <w:sz w:val="20"/>
                <w:szCs w:val="20"/>
                <w:color w:val="auto"/>
              </w:rPr>
            </w:pPr>
            <w:r>
              <w:rPr>
                <w:rFonts w:ascii="Arial" w:cs="Arial" w:eastAsia="Arial" w:hAnsi="Arial"/>
                <w:sz w:val="20"/>
                <w:szCs w:val="20"/>
                <w:color w:val="auto"/>
              </w:rPr>
              <w:t>39,202</w:t>
            </w:r>
          </w:p>
        </w:tc>
        <w:tc>
          <w:tcPr>
            <w:tcW w:w="2800" w:type="dxa"/>
            <w:vAlign w:val="bottom"/>
          </w:tcPr>
          <w:p>
            <w:pPr>
              <w:ind w:left="560"/>
              <w:spacing w:after="0"/>
              <w:rPr>
                <w:sz w:val="20"/>
                <w:szCs w:val="20"/>
                <w:color w:val="auto"/>
              </w:rPr>
            </w:pPr>
            <w:r>
              <w:rPr>
                <w:rFonts w:ascii="Arial" w:cs="Arial" w:eastAsia="Arial" w:hAnsi="Arial"/>
                <w:sz w:val="20"/>
                <w:szCs w:val="20"/>
                <w:color w:val="auto"/>
              </w:rPr>
              <w:t>5,670,895</w:t>
            </w:r>
          </w:p>
        </w:tc>
      </w:tr>
      <w:tr>
        <w:trPr>
          <w:trHeight w:val="306"/>
        </w:trPr>
        <w:tc>
          <w:tcPr>
            <w:tcW w:w="2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Julio Nemeth</w:t>
            </w:r>
          </w:p>
        </w:tc>
        <w:tc>
          <w:tcPr>
            <w:tcW w:w="1760" w:type="dxa"/>
            <w:vAlign w:val="bottom"/>
            <w:shd w:val="clear" w:color="auto" w:fill="CCEEFF"/>
          </w:tcPr>
          <w:p>
            <w:pPr>
              <w:ind w:left="160"/>
              <w:spacing w:after="0"/>
              <w:rPr>
                <w:sz w:val="20"/>
                <w:szCs w:val="20"/>
                <w:color w:val="auto"/>
              </w:rPr>
            </w:pPr>
            <w:r>
              <w:rPr>
                <w:rFonts w:ascii="Arial" w:cs="Arial" w:eastAsia="Arial" w:hAnsi="Arial"/>
                <w:sz w:val="20"/>
                <w:szCs w:val="20"/>
                <w:color w:val="auto"/>
              </w:rPr>
              <w:t>87,186,437</w:t>
            </w:r>
          </w:p>
        </w:tc>
        <w:tc>
          <w:tcPr>
            <w:tcW w:w="2420" w:type="dxa"/>
            <w:vAlign w:val="bottom"/>
            <w:shd w:val="clear" w:color="auto" w:fill="CCEEFF"/>
          </w:tcPr>
          <w:p>
            <w:pPr>
              <w:ind w:left="640"/>
              <w:spacing w:after="0"/>
              <w:rPr>
                <w:sz w:val="20"/>
                <w:szCs w:val="20"/>
                <w:color w:val="auto"/>
              </w:rPr>
            </w:pPr>
            <w:r>
              <w:rPr>
                <w:rFonts w:ascii="Arial" w:cs="Arial" w:eastAsia="Arial" w:hAnsi="Arial"/>
                <w:sz w:val="20"/>
                <w:szCs w:val="20"/>
                <w:color w:val="auto"/>
              </w:rPr>
              <w:t>10,556,889</w:t>
            </w:r>
          </w:p>
        </w:tc>
        <w:tc>
          <w:tcPr>
            <w:tcW w:w="21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39,602</w:t>
            </w:r>
          </w:p>
        </w:tc>
        <w:tc>
          <w:tcPr>
            <w:tcW w:w="2800" w:type="dxa"/>
            <w:vAlign w:val="bottom"/>
            <w:shd w:val="clear" w:color="auto" w:fill="CCEEFF"/>
          </w:tcPr>
          <w:p>
            <w:pPr>
              <w:ind w:left="560"/>
              <w:spacing w:after="0"/>
              <w:rPr>
                <w:sz w:val="20"/>
                <w:szCs w:val="20"/>
                <w:color w:val="auto"/>
              </w:rPr>
            </w:pPr>
            <w:r>
              <w:rPr>
                <w:rFonts w:ascii="Arial" w:cs="Arial" w:eastAsia="Arial" w:hAnsi="Arial"/>
                <w:sz w:val="20"/>
                <w:szCs w:val="20"/>
                <w:color w:val="auto"/>
              </w:rPr>
              <w:t>5,670,895</w:t>
            </w:r>
          </w:p>
        </w:tc>
      </w:tr>
      <w:tr>
        <w:trPr>
          <w:trHeight w:val="288"/>
        </w:trPr>
        <w:tc>
          <w:tcPr>
            <w:tcW w:w="2100" w:type="dxa"/>
            <w:vAlign w:val="bottom"/>
          </w:tcPr>
          <w:p>
            <w:pPr>
              <w:ind w:left="20"/>
              <w:spacing w:after="0"/>
              <w:rPr>
                <w:sz w:val="20"/>
                <w:szCs w:val="20"/>
                <w:color w:val="auto"/>
              </w:rPr>
            </w:pPr>
            <w:r>
              <w:rPr>
                <w:rFonts w:ascii="Arial" w:cs="Arial" w:eastAsia="Arial" w:hAnsi="Arial"/>
                <w:sz w:val="20"/>
                <w:szCs w:val="20"/>
                <w:color w:val="auto"/>
              </w:rPr>
              <w:t>Torsten Pilz, Ph.D.</w:t>
            </w:r>
          </w:p>
        </w:tc>
        <w:tc>
          <w:tcPr>
            <w:tcW w:w="1760" w:type="dxa"/>
            <w:vAlign w:val="bottom"/>
          </w:tcPr>
          <w:p>
            <w:pPr>
              <w:ind w:left="160"/>
              <w:spacing w:after="0"/>
              <w:rPr>
                <w:sz w:val="20"/>
                <w:szCs w:val="20"/>
                <w:color w:val="auto"/>
              </w:rPr>
            </w:pPr>
            <w:r>
              <w:rPr>
                <w:rFonts w:ascii="Arial" w:cs="Arial" w:eastAsia="Arial" w:hAnsi="Arial"/>
                <w:sz w:val="20"/>
                <w:szCs w:val="20"/>
                <w:color w:val="auto"/>
              </w:rPr>
              <w:t>91,031,632</w:t>
            </w:r>
          </w:p>
        </w:tc>
        <w:tc>
          <w:tcPr>
            <w:tcW w:w="2420" w:type="dxa"/>
            <w:vAlign w:val="bottom"/>
          </w:tcPr>
          <w:p>
            <w:pPr>
              <w:ind w:left="640"/>
              <w:spacing w:after="0"/>
              <w:rPr>
                <w:sz w:val="20"/>
                <w:szCs w:val="20"/>
                <w:color w:val="auto"/>
              </w:rPr>
            </w:pPr>
            <w:r>
              <w:rPr>
                <w:rFonts w:ascii="Arial" w:cs="Arial" w:eastAsia="Arial" w:hAnsi="Arial"/>
                <w:sz w:val="20"/>
                <w:szCs w:val="20"/>
                <w:color w:val="auto"/>
              </w:rPr>
              <w:t>6,710,743</w:t>
            </w:r>
          </w:p>
        </w:tc>
        <w:tc>
          <w:tcPr>
            <w:tcW w:w="2160" w:type="dxa"/>
            <w:vAlign w:val="bottom"/>
          </w:tcPr>
          <w:p>
            <w:pPr>
              <w:ind w:left="460"/>
              <w:spacing w:after="0"/>
              <w:rPr>
                <w:sz w:val="20"/>
                <w:szCs w:val="20"/>
                <w:color w:val="auto"/>
              </w:rPr>
            </w:pPr>
            <w:r>
              <w:rPr>
                <w:rFonts w:ascii="Arial" w:cs="Arial" w:eastAsia="Arial" w:hAnsi="Arial"/>
                <w:sz w:val="20"/>
                <w:szCs w:val="20"/>
                <w:color w:val="auto"/>
              </w:rPr>
              <w:t>40,553</w:t>
            </w:r>
          </w:p>
        </w:tc>
        <w:tc>
          <w:tcPr>
            <w:tcW w:w="2800" w:type="dxa"/>
            <w:vAlign w:val="bottom"/>
          </w:tcPr>
          <w:p>
            <w:pPr>
              <w:ind w:left="560"/>
              <w:spacing w:after="0"/>
              <w:rPr>
                <w:sz w:val="20"/>
                <w:szCs w:val="20"/>
                <w:color w:val="auto"/>
              </w:rPr>
            </w:pPr>
            <w:r>
              <w:rPr>
                <w:rFonts w:ascii="Arial" w:cs="Arial" w:eastAsia="Arial" w:hAnsi="Arial"/>
                <w:sz w:val="20"/>
                <w:szCs w:val="20"/>
                <w:color w:val="auto"/>
              </w:rPr>
              <w:t>5,670,895</w:t>
            </w:r>
          </w:p>
        </w:tc>
      </w:tr>
      <w:tr>
        <w:trPr>
          <w:trHeight w:val="305"/>
        </w:trPr>
        <w:tc>
          <w:tcPr>
            <w:tcW w:w="2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Laura Wilkin</w:t>
            </w:r>
          </w:p>
        </w:tc>
        <w:tc>
          <w:tcPr>
            <w:tcW w:w="1760" w:type="dxa"/>
            <w:vAlign w:val="bottom"/>
            <w:shd w:val="clear" w:color="auto" w:fill="CCEEFF"/>
          </w:tcPr>
          <w:p>
            <w:pPr>
              <w:ind w:left="160"/>
              <w:spacing w:after="0"/>
              <w:rPr>
                <w:sz w:val="20"/>
                <w:szCs w:val="20"/>
                <w:color w:val="auto"/>
              </w:rPr>
            </w:pPr>
            <w:r>
              <w:rPr>
                <w:rFonts w:ascii="Arial" w:cs="Arial" w:eastAsia="Arial" w:hAnsi="Arial"/>
                <w:sz w:val="20"/>
                <w:szCs w:val="20"/>
                <w:color w:val="auto"/>
              </w:rPr>
              <w:t>91,890,986</w:t>
            </w:r>
          </w:p>
        </w:tc>
        <w:tc>
          <w:tcPr>
            <w:tcW w:w="2420" w:type="dxa"/>
            <w:vAlign w:val="bottom"/>
            <w:shd w:val="clear" w:color="auto" w:fill="CCEEFF"/>
          </w:tcPr>
          <w:p>
            <w:pPr>
              <w:ind w:left="640"/>
              <w:spacing w:after="0"/>
              <w:rPr>
                <w:sz w:val="20"/>
                <w:szCs w:val="20"/>
                <w:color w:val="auto"/>
              </w:rPr>
            </w:pPr>
            <w:r>
              <w:rPr>
                <w:rFonts w:ascii="Arial" w:cs="Arial" w:eastAsia="Arial" w:hAnsi="Arial"/>
                <w:sz w:val="20"/>
                <w:szCs w:val="20"/>
                <w:color w:val="auto"/>
              </w:rPr>
              <w:t>5,852,265</w:t>
            </w:r>
          </w:p>
        </w:tc>
        <w:tc>
          <w:tcPr>
            <w:tcW w:w="21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39,677</w:t>
            </w:r>
          </w:p>
        </w:tc>
        <w:tc>
          <w:tcPr>
            <w:tcW w:w="2800" w:type="dxa"/>
            <w:vAlign w:val="bottom"/>
            <w:shd w:val="clear" w:color="auto" w:fill="CCEEFF"/>
          </w:tcPr>
          <w:p>
            <w:pPr>
              <w:ind w:left="560"/>
              <w:spacing w:after="0"/>
              <w:rPr>
                <w:sz w:val="20"/>
                <w:szCs w:val="20"/>
                <w:color w:val="auto"/>
              </w:rPr>
            </w:pPr>
            <w:r>
              <w:rPr>
                <w:rFonts w:ascii="Arial" w:cs="Arial" w:eastAsia="Arial" w:hAnsi="Arial"/>
                <w:sz w:val="20"/>
                <w:szCs w:val="20"/>
                <w:color w:val="auto"/>
              </w:rPr>
              <w:t>5,670,895</w:t>
            </w:r>
          </w:p>
        </w:tc>
      </w:tr>
      <w:tr>
        <w:trPr>
          <w:trHeight w:val="280"/>
        </w:trPr>
        <w:tc>
          <w:tcPr>
            <w:tcW w:w="2100" w:type="dxa"/>
            <w:vAlign w:val="bottom"/>
          </w:tcPr>
          <w:p>
            <w:pPr>
              <w:ind w:left="20"/>
              <w:spacing w:after="0"/>
              <w:rPr>
                <w:sz w:val="20"/>
                <w:szCs w:val="20"/>
                <w:color w:val="auto"/>
              </w:rPr>
            </w:pPr>
            <w:r>
              <w:rPr>
                <w:rFonts w:ascii="Arial" w:cs="Arial" w:eastAsia="Arial" w:hAnsi="Arial"/>
                <w:sz w:val="20"/>
                <w:szCs w:val="20"/>
                <w:color w:val="auto"/>
              </w:rPr>
              <w:t>Kyle Wismans</w:t>
            </w:r>
          </w:p>
        </w:tc>
        <w:tc>
          <w:tcPr>
            <w:tcW w:w="1760" w:type="dxa"/>
            <w:vAlign w:val="bottom"/>
          </w:tcPr>
          <w:p>
            <w:pPr>
              <w:ind w:left="160"/>
              <w:spacing w:after="0"/>
              <w:rPr>
                <w:sz w:val="20"/>
                <w:szCs w:val="20"/>
                <w:color w:val="auto"/>
              </w:rPr>
            </w:pPr>
            <w:r>
              <w:rPr>
                <w:rFonts w:ascii="Arial" w:cs="Arial" w:eastAsia="Arial" w:hAnsi="Arial"/>
                <w:sz w:val="20"/>
                <w:szCs w:val="20"/>
                <w:color w:val="auto"/>
              </w:rPr>
              <w:t>96,788,461</w:t>
            </w:r>
          </w:p>
        </w:tc>
        <w:tc>
          <w:tcPr>
            <w:tcW w:w="2420" w:type="dxa"/>
            <w:vAlign w:val="bottom"/>
          </w:tcPr>
          <w:p>
            <w:pPr>
              <w:ind w:left="640"/>
              <w:spacing w:after="0"/>
              <w:rPr>
                <w:sz w:val="20"/>
                <w:szCs w:val="20"/>
                <w:color w:val="auto"/>
              </w:rPr>
            </w:pPr>
            <w:r>
              <w:rPr>
                <w:rFonts w:ascii="Arial" w:cs="Arial" w:eastAsia="Arial" w:hAnsi="Arial"/>
                <w:sz w:val="20"/>
                <w:szCs w:val="20"/>
                <w:color w:val="auto"/>
              </w:rPr>
              <w:t>956,595</w:t>
            </w:r>
          </w:p>
        </w:tc>
        <w:tc>
          <w:tcPr>
            <w:tcW w:w="2160" w:type="dxa"/>
            <w:vAlign w:val="bottom"/>
          </w:tcPr>
          <w:p>
            <w:pPr>
              <w:ind w:left="460"/>
              <w:spacing w:after="0"/>
              <w:rPr>
                <w:sz w:val="20"/>
                <w:szCs w:val="20"/>
                <w:color w:val="auto"/>
              </w:rPr>
            </w:pPr>
            <w:r>
              <w:rPr>
                <w:rFonts w:ascii="Arial" w:cs="Arial" w:eastAsia="Arial" w:hAnsi="Arial"/>
                <w:sz w:val="20"/>
                <w:szCs w:val="20"/>
                <w:color w:val="auto"/>
              </w:rPr>
              <w:t>37,872</w:t>
            </w:r>
          </w:p>
        </w:tc>
        <w:tc>
          <w:tcPr>
            <w:tcW w:w="2800" w:type="dxa"/>
            <w:vAlign w:val="bottom"/>
          </w:tcPr>
          <w:p>
            <w:pPr>
              <w:ind w:left="560"/>
              <w:spacing w:after="0"/>
              <w:rPr>
                <w:sz w:val="20"/>
                <w:szCs w:val="20"/>
                <w:color w:val="auto"/>
              </w:rPr>
            </w:pPr>
            <w:r>
              <w:rPr>
                <w:rFonts w:ascii="Arial" w:cs="Arial" w:eastAsia="Arial" w:hAnsi="Arial"/>
                <w:sz w:val="20"/>
                <w:szCs w:val="20"/>
                <w:color w:val="auto"/>
              </w:rPr>
              <w:t>5,670,895</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right="1320" w:hanging="332"/>
        <w:spacing w:after="0" w:line="283" w:lineRule="auto"/>
        <w:tabs>
          <w:tab w:leader="none" w:pos="33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of the Appointment of KPMG LLP as the Company’s Independent Registered Public Accounting Firm for Fiscal Year 202</w:t>
      </w:r>
      <w:r>
        <w:rPr>
          <w:rFonts w:ascii="Arial" w:cs="Arial" w:eastAsia="Arial" w:hAnsi="Arial"/>
          <w:sz w:val="18"/>
          <w:szCs w:val="18"/>
          <w:b w:val="1"/>
          <w:bCs w:val="1"/>
          <w:color w:val="auto"/>
        </w:rPr>
        <w:t>6</w:t>
      </w:r>
      <w:r>
        <w:rPr>
          <w:rFonts w:ascii="Times New Roman" w:cs="Times New Roman" w:eastAsia="Times New Roman" w:hAnsi="Times New Roman"/>
          <w:sz w:val="18"/>
          <w:szCs w:val="18"/>
          <w:b w:val="1"/>
          <w:bCs w:val="1"/>
          <w:color w:val="auto"/>
        </w:rPr>
        <w:t>:</w:t>
      </w:r>
    </w:p>
    <w:p>
      <w:pPr>
        <w:spacing w:after="0" w:line="267" w:lineRule="exact"/>
        <w:rPr>
          <w:sz w:val="20"/>
          <w:szCs w:val="20"/>
          <w:color w:val="auto"/>
        </w:rPr>
      </w:pPr>
    </w:p>
    <w:tbl>
      <w:tblPr>
        <w:tblLayout w:type="fixed"/>
        <w:tblInd w:w="340" w:type="dxa"/>
        <w:tblCellMar>
          <w:top w:w="0" w:type="dxa"/>
          <w:left w:w="0" w:type="dxa"/>
          <w:bottom w:w="0" w:type="dxa"/>
          <w:right w:w="0" w:type="dxa"/>
        </w:tblCellMar>
      </w:tblPr>
      <w:tr>
        <w:trPr>
          <w:trHeight w:val="25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Votes For</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Votes Against</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57"/>
        </w:trPr>
        <w:tc>
          <w:tcPr>
            <w:tcW w:w="2500" w:type="dxa"/>
            <w:vAlign w:val="bottom"/>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rPr>
              <w:t>103,234,386</w:t>
            </w:r>
          </w:p>
        </w:tc>
        <w:tc>
          <w:tcPr>
            <w:tcW w:w="2640" w:type="dxa"/>
            <w:vAlign w:val="bottom"/>
            <w:shd w:val="clear" w:color="auto" w:fill="CCEDFF"/>
          </w:tcPr>
          <w:p>
            <w:pPr>
              <w:jc w:val="right"/>
              <w:ind w:right="950"/>
              <w:spacing w:after="0"/>
              <w:rPr>
                <w:sz w:val="20"/>
                <w:szCs w:val="20"/>
                <w:color w:val="auto"/>
              </w:rPr>
            </w:pPr>
            <w:r>
              <w:rPr>
                <w:rFonts w:ascii="Times New Roman" w:cs="Times New Roman" w:eastAsia="Times New Roman" w:hAnsi="Times New Roman"/>
                <w:sz w:val="18"/>
                <w:szCs w:val="18"/>
                <w:color w:val="auto"/>
              </w:rPr>
              <w:t>30,899</w:t>
            </w:r>
          </w:p>
        </w:tc>
        <w:tc>
          <w:tcPr>
            <w:tcW w:w="2340" w:type="dxa"/>
            <w:vAlign w:val="bottom"/>
            <w:shd w:val="clear" w:color="auto" w:fill="CCEDFF"/>
          </w:tcPr>
          <w:p>
            <w:pPr>
              <w:jc w:val="right"/>
              <w:ind w:right="790"/>
              <w:spacing w:after="0"/>
              <w:rPr>
                <w:sz w:val="20"/>
                <w:szCs w:val="20"/>
                <w:color w:val="auto"/>
              </w:rPr>
            </w:pPr>
            <w:r>
              <w:rPr>
                <w:rFonts w:ascii="Times New Roman" w:cs="Times New Roman" w:eastAsia="Times New Roman" w:hAnsi="Times New Roman"/>
                <w:sz w:val="18"/>
                <w:szCs w:val="18"/>
                <w:color w:val="auto"/>
              </w:rPr>
              <w:t>188,538</w:t>
            </w:r>
          </w:p>
        </w:tc>
        <w:tc>
          <w:tcPr>
            <w:tcW w:w="3000" w:type="dxa"/>
            <w:vAlign w:val="bottom"/>
            <w:shd w:val="clear" w:color="auto" w:fill="CCEDFF"/>
          </w:tcPr>
          <w:p>
            <w:pPr>
              <w:jc w:val="right"/>
              <w:ind w:right="1370"/>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2500" w:type="dxa"/>
            <w:vAlign w:val="bottom"/>
            <w:shd w:val="clear" w:color="auto" w:fill="CCEDFF"/>
          </w:tcPr>
          <w:p>
            <w:pPr>
              <w:spacing w:after="0"/>
              <w:rPr>
                <w:sz w:val="2"/>
                <w:szCs w:val="2"/>
                <w:color w:val="auto"/>
              </w:rPr>
            </w:pPr>
          </w:p>
        </w:tc>
        <w:tc>
          <w:tcPr>
            <w:tcW w:w="2640" w:type="dxa"/>
            <w:vAlign w:val="bottom"/>
            <w:shd w:val="clear" w:color="auto" w:fill="CCEDFF"/>
          </w:tcPr>
          <w:p>
            <w:pPr>
              <w:spacing w:after="0"/>
              <w:rPr>
                <w:sz w:val="2"/>
                <w:szCs w:val="2"/>
                <w:color w:val="auto"/>
              </w:rPr>
            </w:pPr>
          </w:p>
        </w:tc>
        <w:tc>
          <w:tcPr>
            <w:tcW w:w="2340" w:type="dxa"/>
            <w:vAlign w:val="bottom"/>
            <w:shd w:val="clear" w:color="auto" w:fill="CCEDFF"/>
          </w:tcPr>
          <w:p>
            <w:pPr>
              <w:spacing w:after="0"/>
              <w:rPr>
                <w:sz w:val="2"/>
                <w:szCs w:val="2"/>
                <w:color w:val="auto"/>
              </w:rPr>
            </w:pPr>
          </w:p>
        </w:tc>
        <w:tc>
          <w:tcPr>
            <w:tcW w:w="3000" w:type="dxa"/>
            <w:vAlign w:val="bottom"/>
            <w:shd w:val="clear" w:color="auto" w:fill="CCEDFF"/>
          </w:tcPr>
          <w:p>
            <w:pPr>
              <w:spacing w:after="0"/>
              <w:rPr>
                <w:sz w:val="2"/>
                <w:szCs w:val="2"/>
                <w:color w:val="auto"/>
              </w:rPr>
            </w:pPr>
          </w:p>
        </w:tc>
      </w:tr>
    </w:tbl>
    <w:p>
      <w:pPr>
        <w:spacing w:after="0" w:line="38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Advisory Vote to Approve Executive Compensation: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40" w:type="dxa"/>
            <w:vAlign w:val="bottom"/>
          </w:tcPr>
          <w:p>
            <w:pPr>
              <w:spacing w:after="0"/>
              <w:rPr>
                <w:sz w:val="22"/>
                <w:szCs w:val="22"/>
                <w:color w:val="auto"/>
              </w:rPr>
            </w:pPr>
          </w:p>
        </w:tc>
        <w:tc>
          <w:tcPr>
            <w:tcW w:w="2460" w:type="dxa"/>
            <w:vAlign w:val="bottom"/>
          </w:tcPr>
          <w:p>
            <w:pPr>
              <w:ind w:left="860"/>
              <w:spacing w:after="0"/>
              <w:rPr>
                <w:sz w:val="20"/>
                <w:szCs w:val="20"/>
                <w:color w:val="auto"/>
              </w:rPr>
            </w:pPr>
            <w:r>
              <w:rPr>
                <w:rFonts w:ascii="Arial" w:cs="Arial" w:eastAsia="Arial" w:hAnsi="Arial"/>
                <w:sz w:val="18"/>
                <w:szCs w:val="18"/>
                <w:b w:val="1"/>
                <w:bCs w:val="1"/>
                <w:color w:val="auto"/>
              </w:rPr>
              <w:t>Votes For</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9"/>
              </w:rPr>
              <w:t>Votes Against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Broker Non-Votes</w:t>
            </w:r>
          </w:p>
        </w:tc>
      </w:tr>
      <w:tr>
        <w:trPr>
          <w:trHeight w:val="250"/>
        </w:trPr>
        <w:tc>
          <w:tcPr>
            <w:tcW w:w="340" w:type="dxa"/>
            <w:vAlign w:val="bottom"/>
          </w:tcPr>
          <w:p>
            <w:pPr>
              <w:spacing w:after="0"/>
              <w:rPr>
                <w:sz w:val="21"/>
                <w:szCs w:val="21"/>
                <w:color w:val="auto"/>
              </w:rPr>
            </w:pPr>
          </w:p>
        </w:tc>
        <w:tc>
          <w:tcPr>
            <w:tcW w:w="2460" w:type="dxa"/>
            <w:vAlign w:val="bottom"/>
            <w:tcBorders>
              <w:top w:val="single" w:sz="8" w:color="auto"/>
              <w:bottom w:val="single" w:sz="8" w:color="CCEDFF"/>
            </w:tcBorders>
            <w:shd w:val="clear" w:color="auto" w:fill="CCEDFF"/>
          </w:tcPr>
          <w:p>
            <w:pPr>
              <w:ind w:left="860"/>
              <w:spacing w:after="0"/>
              <w:rPr>
                <w:sz w:val="20"/>
                <w:szCs w:val="20"/>
                <w:color w:val="auto"/>
              </w:rPr>
            </w:pPr>
            <w:r>
              <w:rPr>
                <w:rFonts w:ascii="Times New Roman" w:cs="Times New Roman" w:eastAsia="Times New Roman" w:hAnsi="Times New Roman"/>
                <w:sz w:val="18"/>
                <w:szCs w:val="18"/>
                <w:color w:val="auto"/>
              </w:rPr>
              <w:t>61,052,491</w:t>
            </w:r>
          </w:p>
        </w:tc>
        <w:tc>
          <w:tcPr>
            <w:tcW w:w="2680" w:type="dxa"/>
            <w:vAlign w:val="bottom"/>
            <w:tcBorders>
              <w:top w:val="single" w:sz="8" w:color="auto"/>
              <w:bottom w:val="single" w:sz="8" w:color="CCEDFF"/>
            </w:tcBorders>
            <w:shd w:val="clear" w:color="auto" w:fill="CCEDFF"/>
          </w:tcPr>
          <w:p>
            <w:pPr>
              <w:jc w:val="right"/>
              <w:ind w:right="810"/>
              <w:spacing w:after="0"/>
              <w:rPr>
                <w:sz w:val="20"/>
                <w:szCs w:val="20"/>
                <w:color w:val="auto"/>
              </w:rPr>
            </w:pPr>
            <w:r>
              <w:rPr>
                <w:rFonts w:ascii="Times New Roman" w:cs="Times New Roman" w:eastAsia="Times New Roman" w:hAnsi="Times New Roman"/>
                <w:sz w:val="18"/>
                <w:szCs w:val="18"/>
                <w:color w:val="auto"/>
              </w:rPr>
              <w:t>34,140,914</w:t>
            </w:r>
          </w:p>
        </w:tc>
        <w:tc>
          <w:tcPr>
            <w:tcW w:w="2340" w:type="dxa"/>
            <w:vAlign w:val="bottom"/>
            <w:tcBorders>
              <w:top w:val="single" w:sz="8" w:color="auto"/>
              <w:bottom w:val="single" w:sz="8" w:color="CCEDFF"/>
            </w:tcBorders>
            <w:shd w:val="clear" w:color="auto" w:fill="CCEDFF"/>
          </w:tcPr>
          <w:p>
            <w:pPr>
              <w:jc w:val="right"/>
              <w:ind w:right="730"/>
              <w:spacing w:after="0"/>
              <w:rPr>
                <w:sz w:val="20"/>
                <w:szCs w:val="20"/>
                <w:color w:val="auto"/>
              </w:rPr>
            </w:pPr>
            <w:r>
              <w:rPr>
                <w:rFonts w:ascii="Times New Roman" w:cs="Times New Roman" w:eastAsia="Times New Roman" w:hAnsi="Times New Roman"/>
                <w:sz w:val="18"/>
                <w:szCs w:val="18"/>
                <w:color w:val="auto"/>
              </w:rPr>
              <w:t>2,589,523</w:t>
            </w:r>
          </w:p>
        </w:tc>
        <w:tc>
          <w:tcPr>
            <w:tcW w:w="2980" w:type="dxa"/>
            <w:vAlign w:val="bottom"/>
            <w:tcBorders>
              <w:top w:val="single" w:sz="8" w:color="auto"/>
              <w:bottom w:val="single" w:sz="8" w:color="CCEDFF"/>
            </w:tcBorders>
            <w:shd w:val="clear" w:color="auto" w:fill="CCEDFF"/>
          </w:tcPr>
          <w:p>
            <w:pPr>
              <w:jc w:val="right"/>
              <w:ind w:right="1050"/>
              <w:spacing w:after="0"/>
              <w:rPr>
                <w:sz w:val="20"/>
                <w:szCs w:val="20"/>
                <w:color w:val="auto"/>
              </w:rPr>
            </w:pPr>
            <w:r>
              <w:rPr>
                <w:rFonts w:ascii="Times New Roman" w:cs="Times New Roman" w:eastAsia="Times New Roman" w:hAnsi="Times New Roman"/>
                <w:sz w:val="18"/>
                <w:szCs w:val="18"/>
                <w:color w:val="auto"/>
              </w:rPr>
              <w:t>5,670,895</w:t>
            </w:r>
          </w:p>
        </w:tc>
        <w:tc>
          <w:tcPr>
            <w:tcW w:w="440" w:type="dxa"/>
            <w:vAlign w:val="bottom"/>
          </w:tcPr>
          <w:p>
            <w:pPr>
              <w:spacing w:after="0"/>
              <w:rPr>
                <w:sz w:val="21"/>
                <w:szCs w:val="21"/>
                <w:color w:val="auto"/>
              </w:rPr>
            </w:pPr>
          </w:p>
        </w:tc>
      </w:tr>
      <w:tr>
        <w:trPr>
          <w:trHeight w:val="844"/>
        </w:trPr>
        <w:tc>
          <w:tcPr>
            <w:tcW w:w="3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Dated: May 22, 2026</w:t>
            </w:r>
          </w:p>
        </w:tc>
        <w:tc>
          <w:tcPr>
            <w:tcW w:w="778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GXO LOGISTICS, INC.</w:t>
            </w:r>
          </w:p>
        </w:tc>
        <w:tc>
          <w:tcPr>
            <w:tcW w:w="0" w:type="dxa"/>
            <w:vAlign w:val="bottom"/>
          </w:tcPr>
          <w:p>
            <w:pPr>
              <w:spacing w:after="0"/>
              <w:rPr>
                <w:sz w:val="1"/>
                <w:szCs w:val="1"/>
                <w:color w:val="auto"/>
              </w:rPr>
            </w:pPr>
          </w:p>
        </w:tc>
      </w:tr>
      <w:tr>
        <w:trPr>
          <w:trHeight w:val="553"/>
        </w:trPr>
        <w:tc>
          <w:tcPr>
            <w:tcW w:w="3440" w:type="dxa"/>
            <w:vAlign w:val="bottom"/>
          </w:tcPr>
          <w:p>
            <w:pPr>
              <w:spacing w:after="0"/>
              <w:rPr>
                <w:sz w:val="24"/>
                <w:szCs w:val="24"/>
                <w:color w:val="auto"/>
              </w:rPr>
            </w:pPr>
          </w:p>
        </w:tc>
        <w:tc>
          <w:tcPr>
            <w:tcW w:w="27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Karlis P. Kirsis</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2740" w:type="dxa"/>
            <w:vAlign w:val="bottom"/>
            <w:vMerge w:val="restart"/>
          </w:tcPr>
          <w:p>
            <w:pPr>
              <w:ind w:left="192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740" w:type="dxa"/>
            <w:vAlign w:val="bottom"/>
            <w:vMerge w:val="continue"/>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Karlis P. Kirsis</w:t>
            </w:r>
          </w:p>
        </w:tc>
        <w:tc>
          <w:tcPr>
            <w:tcW w:w="0" w:type="dxa"/>
            <w:vAlign w:val="bottom"/>
          </w:tcPr>
          <w:p>
            <w:pPr>
              <w:spacing w:after="0"/>
              <w:rPr>
                <w:sz w:val="1"/>
                <w:szCs w:val="1"/>
                <w:color w:val="auto"/>
              </w:rPr>
            </w:pPr>
          </w:p>
        </w:tc>
      </w:tr>
      <w:tr>
        <w:trPr>
          <w:trHeight w:val="283"/>
        </w:trPr>
        <w:tc>
          <w:tcPr>
            <w:tcW w:w="3440" w:type="dxa"/>
            <w:vAlign w:val="bottom"/>
          </w:tcPr>
          <w:p>
            <w:pPr>
              <w:spacing w:after="0"/>
              <w:rPr>
                <w:sz w:val="24"/>
                <w:szCs w:val="24"/>
                <w:color w:val="auto"/>
              </w:rPr>
            </w:pPr>
          </w:p>
        </w:tc>
        <w:tc>
          <w:tcPr>
            <w:tcW w:w="27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2026-05-22T15:45:20Z</dcterms:created>
  <dcterms:modified xsi:type="dcterms:W3CDTF">2026-05-22T15:45:20Z</dcterms:modified>
</cp:coreProperties>
</file>